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1123" w14:textId="77777777" w:rsidR="00C85912" w:rsidRDefault="00000000">
      <w:pPr>
        <w:rPr>
          <w:rFonts w:ascii="Swis721 Cn BT" w:eastAsia="Swis721 Cn BT" w:hAnsi="Swis721 Cn BT" w:cs="Swis721 Cn BT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42CFC5B" wp14:editId="2CDA121E">
            <wp:simplePos x="0" y="0"/>
            <wp:positionH relativeFrom="column">
              <wp:posOffset>-914399</wp:posOffset>
            </wp:positionH>
            <wp:positionV relativeFrom="paragraph">
              <wp:posOffset>-908049</wp:posOffset>
            </wp:positionV>
            <wp:extent cx="7586368" cy="6450319"/>
            <wp:effectExtent l="0" t="0" r="0" b="0"/>
            <wp:wrapNone/>
            <wp:docPr id="568699232" name="image1.jpg" descr="Photo investment cropped businessman with money bag investor hold case with dollars ca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hoto investment cropped businessman with money bag investor hold case with dollars cash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6368" cy="6450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285DD6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27A4806F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6CDFE3D0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64338158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26F604A2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  <w:bookmarkStart w:id="0" w:name="_heading=h.gjdgxs" w:colFirst="0" w:colLast="0"/>
      <w:bookmarkEnd w:id="0"/>
    </w:p>
    <w:p w14:paraId="471C7166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293738E3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468E2658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5661DB8E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0330AB69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7D2C7FEE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2F34D4C9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18D3EF39" w14:textId="77777777" w:rsidR="00C85912" w:rsidRDefault="00C85912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158D2D22" w14:textId="77777777" w:rsidR="00C85912" w:rsidRDefault="00000000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b/>
          <w:color w:val="01559E"/>
          <w:sz w:val="52"/>
          <w:szCs w:val="52"/>
        </w:rPr>
        <w:t xml:space="preserve">Anti Money Laundering Workshop-1 Day </w:t>
      </w:r>
    </w:p>
    <w:p w14:paraId="64093981" w14:textId="77777777" w:rsidR="00C85912" w:rsidRDefault="00000000">
      <w:pPr>
        <w:jc w:val="center"/>
        <w:rPr>
          <w:rFonts w:ascii="Swis721 Cn BT" w:eastAsia="Swis721 Cn BT" w:hAnsi="Swis721 Cn BT" w:cs="Swis721 Cn BT"/>
          <w:color w:val="01559E"/>
          <w:sz w:val="36"/>
          <w:szCs w:val="36"/>
        </w:rPr>
      </w:pPr>
      <w:r>
        <w:rPr>
          <w:rFonts w:ascii="Swis721 Cn BT" w:eastAsia="Swis721 Cn BT" w:hAnsi="Swis721 Cn BT" w:cs="Swis721 Cn BT"/>
          <w:color w:val="01559E"/>
          <w:sz w:val="36"/>
          <w:szCs w:val="36"/>
        </w:rPr>
        <w:t>"Money equals business which equals power, all of which come from character and trust"   - J.P Morgan</w:t>
      </w:r>
      <w:r>
        <w:rPr>
          <w:rFonts w:ascii="Swis721 Cn BT" w:eastAsia="Swis721 Cn BT" w:hAnsi="Swis721 Cn BT" w:cs="Swis721 Cn BT"/>
          <w:b/>
          <w:color w:val="202124"/>
          <w:highlight w:val="white"/>
        </w:rPr>
        <w:t> </w:t>
      </w:r>
    </w:p>
    <w:p w14:paraId="50F006FE" w14:textId="77777777" w:rsidR="00C85912" w:rsidRDefault="00C85912">
      <w:pPr>
        <w:jc w:val="center"/>
        <w:rPr>
          <w:rFonts w:ascii="Swis721 Cn BT" w:eastAsia="Swis721 Cn BT" w:hAnsi="Swis721 Cn BT" w:cs="Swis721 Cn BT"/>
          <w:color w:val="01559E"/>
          <w:sz w:val="36"/>
          <w:szCs w:val="36"/>
        </w:rPr>
      </w:pPr>
    </w:p>
    <w:p w14:paraId="23492527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48230BB4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0384DD9F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1B36DF73" w14:textId="77777777" w:rsidR="00C85912" w:rsidRDefault="00000000">
      <w:pPr>
        <w:tabs>
          <w:tab w:val="left" w:pos="4000"/>
        </w:tabs>
        <w:rPr>
          <w:rFonts w:ascii="Swis721 Cn BT" w:eastAsia="Swis721 Cn BT" w:hAnsi="Swis721 Cn BT" w:cs="Swis721 Cn BT"/>
        </w:rPr>
      </w:pPr>
      <w:r>
        <w:rPr>
          <w:rFonts w:ascii="Swis721 Cn BT" w:eastAsia="Swis721 Cn BT" w:hAnsi="Swis721 Cn BT" w:cs="Swis721 Cn BT"/>
        </w:rPr>
        <w:tab/>
      </w:r>
    </w:p>
    <w:p w14:paraId="23270B95" w14:textId="77777777" w:rsidR="00C85912" w:rsidRDefault="00000000">
      <w:pPr>
        <w:rPr>
          <w:rFonts w:ascii="Swis721 Cn BT" w:eastAsia="Swis721 Cn BT" w:hAnsi="Swis721 Cn BT" w:cs="Swis721 Cn B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4F5C152" wp14:editId="23063803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l="0" t="0" r="0" b="0"/>
                <wp:wrapNone/>
                <wp:docPr id="568699230" name="Rectangle 568699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9525" cap="flat" cmpd="sng">
                          <a:solidFill>
                            <a:srgbClr val="6ACFF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4FCCBA" w14:textId="77777777" w:rsidR="00C85912" w:rsidRDefault="00000000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Anti Money Laundering Workshop</w:t>
                            </w:r>
                          </w:p>
                          <w:p w14:paraId="416DD7CF" w14:textId="77777777" w:rsidR="00C85912" w:rsidRDefault="00000000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Duration: 1 Day</w:t>
                            </w:r>
                          </w:p>
                          <w:p w14:paraId="2DFCEAAE" w14:textId="77777777" w:rsidR="00C85912" w:rsidRDefault="00000000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No of Participants: 25-30 Pax</w:t>
                            </w:r>
                          </w:p>
                          <w:p w14:paraId="5AC3DDD1" w14:textId="77777777" w:rsidR="00C85912" w:rsidRDefault="00000000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Timing: 9:30 A.M- 5:30 P.M</w:t>
                            </w:r>
                          </w:p>
                          <w:p w14:paraId="27217524" w14:textId="77777777" w:rsidR="00C85912" w:rsidRDefault="00000000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  <w:p w14:paraId="4997B43A" w14:textId="77777777" w:rsidR="00C85912" w:rsidRDefault="00000000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b="0" l="0" r="0" t="0"/>
                <wp:wrapNone/>
                <wp:docPr id="5686992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1666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F40D93" w14:textId="77777777" w:rsidR="00C85912" w:rsidRDefault="00C85912">
      <w:pPr>
        <w:ind w:left="-709"/>
        <w:rPr>
          <w:rFonts w:ascii="Swis721 Cn BT" w:eastAsia="Swis721 Cn BT" w:hAnsi="Swis721 Cn BT" w:cs="Swis721 Cn BT"/>
          <w:sz w:val="44"/>
          <w:szCs w:val="44"/>
        </w:rPr>
      </w:pPr>
    </w:p>
    <w:p w14:paraId="4CB98DF4" w14:textId="77777777" w:rsidR="00C85912" w:rsidRDefault="00C85912">
      <w:pPr>
        <w:ind w:left="-709"/>
        <w:rPr>
          <w:rFonts w:ascii="Swis721 Cn BT" w:eastAsia="Swis721 Cn BT" w:hAnsi="Swis721 Cn BT" w:cs="Swis721 Cn BT"/>
          <w:sz w:val="44"/>
          <w:szCs w:val="44"/>
        </w:rPr>
      </w:pPr>
    </w:p>
    <w:p w14:paraId="0587A369" w14:textId="77777777" w:rsidR="00C85912" w:rsidRDefault="00C85912">
      <w:pPr>
        <w:ind w:left="-709"/>
        <w:rPr>
          <w:rFonts w:ascii="Swis721 Cn BT" w:eastAsia="Swis721 Cn BT" w:hAnsi="Swis721 Cn BT" w:cs="Swis721 Cn BT"/>
          <w:sz w:val="44"/>
          <w:szCs w:val="44"/>
        </w:rPr>
      </w:pPr>
    </w:p>
    <w:p w14:paraId="3F94977C" w14:textId="77777777" w:rsidR="00C85912" w:rsidRDefault="00C85912">
      <w:pPr>
        <w:rPr>
          <w:rFonts w:ascii="Swis721 Cn BT" w:eastAsia="Swis721 Cn BT" w:hAnsi="Swis721 Cn BT" w:cs="Swis721 Cn BT"/>
          <w:sz w:val="44"/>
          <w:szCs w:val="44"/>
        </w:rPr>
      </w:pPr>
    </w:p>
    <w:p w14:paraId="42844D8F" w14:textId="77777777" w:rsidR="00C85912" w:rsidRDefault="00000000">
      <w:pPr>
        <w:ind w:left="-709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Target Audience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09FA108" wp14:editId="46F196DC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0" b="0"/>
            <wp:wrapSquare wrapText="bothSides" distT="0" distB="0" distL="114300" distR="114300"/>
            <wp:docPr id="568699231" name="image2.jpg" descr="Free vector brand advocate abstract concept   illustration. brand attorney, digital marketing, internet, trademark advocacy strategy, positive image creation, social media comm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ree vector brand advocate abstract concept   illustration. brand attorney, digital marketing, internet, trademark advocacy strategy, positive image creation, social media comments"/>
                    <pic:cNvPicPr preferRelativeResize="0"/>
                  </pic:nvPicPr>
                  <pic:blipFill>
                    <a:blip r:embed="rId10"/>
                    <a:srcRect l="10682" t="11239" r="11345" b="12600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A034CC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Individual Contributors</w:t>
      </w:r>
    </w:p>
    <w:p w14:paraId="65166BBF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Supervisors</w:t>
      </w:r>
      <w:r>
        <w:rPr>
          <w:rFonts w:ascii="Swis721 Cn BT" w:eastAsia="Swis721 Cn BT" w:hAnsi="Swis721 Cn BT" w:cs="Swis721 Cn BT"/>
          <w:color w:val="01559E"/>
          <w:sz w:val="24"/>
          <w:szCs w:val="24"/>
        </w:rPr>
        <w:t xml:space="preserve"> </w:t>
      </w:r>
    </w:p>
    <w:p w14:paraId="28305EF9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Early Team Managers</w:t>
      </w:r>
    </w:p>
    <w:p w14:paraId="62B82F1A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Employees of any department</w:t>
      </w:r>
    </w:p>
    <w:p w14:paraId="4EF3DE92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Sales &amp; Marketing Teams</w:t>
      </w:r>
    </w:p>
    <w:p w14:paraId="7CAE76FB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New Joiners</w:t>
      </w:r>
    </w:p>
    <w:p w14:paraId="4C176342" w14:textId="77777777" w:rsidR="00C85912" w:rsidRDefault="00C85912">
      <w:pPr>
        <w:rPr>
          <w:rFonts w:ascii="Swis721 Cn BT" w:eastAsia="Swis721 Cn BT" w:hAnsi="Swis721 Cn BT" w:cs="Swis721 Cn BT"/>
          <w:color w:val="002060"/>
          <w:sz w:val="24"/>
          <w:szCs w:val="24"/>
        </w:rPr>
      </w:pPr>
    </w:p>
    <w:p w14:paraId="3847C05B" w14:textId="77777777" w:rsidR="00C85912" w:rsidRDefault="00C85912">
      <w:pPr>
        <w:rPr>
          <w:rFonts w:ascii="Swis721 Cn BT" w:eastAsia="Swis721 Cn BT" w:hAnsi="Swis721 Cn BT" w:cs="Swis721 Cn BT"/>
          <w:color w:val="002060"/>
          <w:sz w:val="52"/>
          <w:szCs w:val="52"/>
        </w:rPr>
      </w:pPr>
    </w:p>
    <w:p w14:paraId="33AB33AF" w14:textId="77777777" w:rsidR="00C85912" w:rsidRDefault="00000000">
      <w:pPr>
        <w:ind w:left="-709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Workshop Objectives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D353F6D" wp14:editId="3ECF19B5">
            <wp:simplePos x="0" y="0"/>
            <wp:positionH relativeFrom="column">
              <wp:posOffset>4857750</wp:posOffset>
            </wp:positionH>
            <wp:positionV relativeFrom="paragraph">
              <wp:posOffset>482782</wp:posOffset>
            </wp:positionV>
            <wp:extent cx="1443990" cy="1463040"/>
            <wp:effectExtent l="0" t="0" r="0" b="0"/>
            <wp:wrapSquare wrapText="bothSides" distT="0" distB="0" distL="114300" distR="114300"/>
            <wp:docPr id="568699233" name="image4.jpg" descr="Free vector business management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Free vector business management vector"/>
                    <pic:cNvPicPr preferRelativeResize="0"/>
                  </pic:nvPicPr>
                  <pic:blipFill>
                    <a:blip r:embed="rId11"/>
                    <a:srcRect l="20396" t="18732" r="13559" b="21340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EA8522" w14:textId="77777777" w:rsidR="00C85912" w:rsidRDefault="00C85912">
      <w:pPr>
        <w:rPr>
          <w:rFonts w:ascii="Swis721 Cn BT" w:eastAsia="Swis721 Cn BT" w:hAnsi="Swis721 Cn BT" w:cs="Swis721 Cn BT"/>
          <w:color w:val="002060"/>
          <w:sz w:val="24"/>
          <w:szCs w:val="24"/>
        </w:rPr>
      </w:pPr>
    </w:p>
    <w:p w14:paraId="45024AE9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Understanding Money Laundering</w:t>
      </w:r>
    </w:p>
    <w:p w14:paraId="04009328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Stages of Money Laundering</w:t>
      </w:r>
    </w:p>
    <w:p w14:paraId="251A1616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Impact of Money Laundering on Individuals and Banks</w:t>
      </w:r>
    </w:p>
    <w:p w14:paraId="74CE1870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Money Laundering &amp; Law Enforcement</w:t>
      </w:r>
    </w:p>
    <w:p w14:paraId="218C87B6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Anti Money Laundering Measures</w:t>
      </w:r>
    </w:p>
    <w:p w14:paraId="273F10E2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Know Your Customer- KYC</w:t>
      </w:r>
    </w:p>
    <w:p w14:paraId="397777AF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Reporting suspicious transactions and raising red flags</w:t>
      </w:r>
    </w:p>
    <w:p w14:paraId="3737364A" w14:textId="77777777" w:rsidR="00C8591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Latest AML Regulations</w:t>
      </w:r>
    </w:p>
    <w:p w14:paraId="5C2A73D2" w14:textId="77777777" w:rsidR="00C85912" w:rsidRDefault="00C85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63AA2F4E" w14:textId="77777777" w:rsidR="00C85912" w:rsidRDefault="00C85912">
      <w:pPr>
        <w:spacing w:line="360" w:lineRule="auto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12E5B262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10F9146C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3E913D44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64E81EDC" w14:textId="77777777" w:rsidR="00C85912" w:rsidRDefault="00000000">
      <w:pPr>
        <w:rPr>
          <w:rFonts w:ascii="Swis721 Cn BT" w:eastAsia="Swis721 Cn BT" w:hAnsi="Swis721 Cn BT" w:cs="Swis721 Cn B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A19F7D1" wp14:editId="4144D635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l="0" t="0" r="0" b="0"/>
                <wp:wrapNone/>
                <wp:docPr id="568699229" name="Rectangle 568699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9525" cap="flat" cmpd="sng">
                          <a:solidFill>
                            <a:srgbClr val="01559E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173471" w14:textId="77777777" w:rsidR="00C85912" w:rsidRDefault="00000000">
                            <w:pPr>
                              <w:spacing w:line="255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Workshop Outline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5686992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497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7F4D0DD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45FD7A30" w14:textId="77777777" w:rsidR="00C85912" w:rsidRDefault="00C85912">
      <w:pPr>
        <w:rPr>
          <w:rFonts w:ascii="Swis721 Cn BT" w:eastAsia="Swis721 Cn BT" w:hAnsi="Swis721 Cn BT" w:cs="Swis721 Cn BT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5902"/>
      </w:tblGrid>
      <w:tr w:rsidR="00C85912" w14:paraId="0938D631" w14:textId="77777777">
        <w:trPr>
          <w:cantSplit/>
        </w:trPr>
        <w:tc>
          <w:tcPr>
            <w:tcW w:w="988" w:type="dxa"/>
            <w:vAlign w:val="center"/>
          </w:tcPr>
          <w:p w14:paraId="28455D5A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126" w:type="dxa"/>
            <w:vAlign w:val="center"/>
          </w:tcPr>
          <w:p w14:paraId="081B1E57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902" w:type="dxa"/>
            <w:vAlign w:val="center"/>
          </w:tcPr>
          <w:p w14:paraId="13679E83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Topic</w:t>
            </w:r>
          </w:p>
        </w:tc>
      </w:tr>
      <w:tr w:rsidR="00C85912" w14:paraId="5CF96A27" w14:textId="77777777">
        <w:trPr>
          <w:cantSplit/>
        </w:trPr>
        <w:tc>
          <w:tcPr>
            <w:tcW w:w="988" w:type="dxa"/>
            <w:vAlign w:val="center"/>
          </w:tcPr>
          <w:p w14:paraId="647DDE08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14:paraId="4BBBB6A4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9:30-10:15 AM</w:t>
            </w:r>
          </w:p>
        </w:tc>
        <w:tc>
          <w:tcPr>
            <w:tcW w:w="5902" w:type="dxa"/>
            <w:vAlign w:val="center"/>
          </w:tcPr>
          <w:p w14:paraId="7B5A9455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What’s In It for Me</w:t>
            </w:r>
            <w:r>
              <w:rPr>
                <w:rFonts w:ascii="Teko" w:eastAsia="Teko" w:hAnsi="Teko" w:cs="Teko"/>
                <w:b/>
                <w:color w:val="01559E"/>
                <w:sz w:val="24"/>
                <w:szCs w:val="24"/>
              </w:rPr>
              <w:br/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• Workshop Intro &amp; Agenda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Ground Rules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Facilitator Intro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Icebreaker + Participant Intro &amp; Expectations</w:t>
            </w:r>
          </w:p>
        </w:tc>
      </w:tr>
      <w:tr w:rsidR="00C85912" w14:paraId="27210536" w14:textId="77777777">
        <w:trPr>
          <w:cantSplit/>
        </w:trPr>
        <w:tc>
          <w:tcPr>
            <w:tcW w:w="988" w:type="dxa"/>
            <w:vAlign w:val="center"/>
          </w:tcPr>
          <w:p w14:paraId="676A3BF3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14:paraId="718AB4B0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10:15- 10:30 AM</w:t>
            </w:r>
          </w:p>
        </w:tc>
        <w:tc>
          <w:tcPr>
            <w:tcW w:w="5902" w:type="dxa"/>
            <w:vAlign w:val="center"/>
          </w:tcPr>
          <w:p w14:paraId="7142B4DA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Teko" w:eastAsia="Teko" w:hAnsi="Teko" w:cs="Teko"/>
                <w:b/>
                <w:color w:val="01559E"/>
                <w:sz w:val="24"/>
                <w:szCs w:val="24"/>
              </w:rPr>
              <w:t>Pre-Training Assessment</w:t>
            </w:r>
          </w:p>
        </w:tc>
      </w:tr>
      <w:tr w:rsidR="00C85912" w14:paraId="6727CD62" w14:textId="77777777">
        <w:trPr>
          <w:cantSplit/>
        </w:trPr>
        <w:tc>
          <w:tcPr>
            <w:tcW w:w="988" w:type="dxa"/>
            <w:vAlign w:val="center"/>
          </w:tcPr>
          <w:p w14:paraId="38D19F64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5CDC90B3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10:30- 11:15 AM</w:t>
            </w:r>
          </w:p>
        </w:tc>
        <w:tc>
          <w:tcPr>
            <w:tcW w:w="5902" w:type="dxa"/>
            <w:vAlign w:val="center"/>
          </w:tcPr>
          <w:p w14:paraId="14A806E9" w14:textId="77777777" w:rsidR="00C85912" w:rsidRDefault="00000000">
            <w:pPr>
              <w:rPr>
                <w:rFonts w:ascii="Swis721 Cn BT" w:eastAsia="Swis721 Cn BT" w:hAnsi="Swis721 Cn BT" w:cs="Swis721 Cn BT"/>
                <w:b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Understanding Money Laundering &amp; Process</w:t>
            </w:r>
          </w:p>
          <w:p w14:paraId="0D1DD0FE" w14:textId="77777777" w:rsidR="00C8591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7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Money Laundering and Cyber Laundering</w:t>
            </w:r>
          </w:p>
          <w:p w14:paraId="4BE76A87" w14:textId="77777777" w:rsidR="00C8591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7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Process – Money Laundering Cycle</w:t>
            </w:r>
          </w:p>
          <w:p w14:paraId="07EE971C" w14:textId="77777777" w:rsidR="00C8591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2" w:hanging="17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Money Laundering-3 stages</w:t>
            </w:r>
          </w:p>
        </w:tc>
      </w:tr>
      <w:tr w:rsidR="00C85912" w14:paraId="34DD44D2" w14:textId="77777777">
        <w:trPr>
          <w:cantSplit/>
        </w:trPr>
        <w:tc>
          <w:tcPr>
            <w:tcW w:w="988" w:type="dxa"/>
            <w:vAlign w:val="center"/>
          </w:tcPr>
          <w:p w14:paraId="7CFF1BFD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4</w:t>
            </w:r>
          </w:p>
        </w:tc>
        <w:tc>
          <w:tcPr>
            <w:tcW w:w="2126" w:type="dxa"/>
            <w:vAlign w:val="center"/>
          </w:tcPr>
          <w:p w14:paraId="61E1AE9F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11:15 -11:30 AM</w:t>
            </w:r>
          </w:p>
        </w:tc>
        <w:tc>
          <w:tcPr>
            <w:tcW w:w="5902" w:type="dxa"/>
            <w:vAlign w:val="center"/>
          </w:tcPr>
          <w:p w14:paraId="29F4F164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First Tea Break</w:t>
            </w:r>
          </w:p>
        </w:tc>
      </w:tr>
      <w:tr w:rsidR="00C85912" w14:paraId="6C77CC21" w14:textId="77777777">
        <w:trPr>
          <w:cantSplit/>
        </w:trPr>
        <w:tc>
          <w:tcPr>
            <w:tcW w:w="988" w:type="dxa"/>
            <w:vAlign w:val="center"/>
          </w:tcPr>
          <w:p w14:paraId="27A60EAC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14:paraId="288DA2EB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11:30 - 1:00 PM</w:t>
            </w:r>
          </w:p>
        </w:tc>
        <w:tc>
          <w:tcPr>
            <w:tcW w:w="5902" w:type="dxa"/>
            <w:vAlign w:val="center"/>
          </w:tcPr>
          <w:p w14:paraId="5CAFE151" w14:textId="77777777" w:rsidR="00C85912" w:rsidRDefault="00000000">
            <w:pPr>
              <w:spacing w:before="240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Sources &amp; Impact of Money Laundering</w:t>
            </w:r>
          </w:p>
          <w:p w14:paraId="6263D95C" w14:textId="77777777" w:rsidR="00C8591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Black Money Vs Dirty Money</w:t>
            </w:r>
          </w:p>
          <w:p w14:paraId="2B967EB5" w14:textId="77777777" w:rsidR="00C8591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Sources of Dirty Money</w:t>
            </w:r>
          </w:p>
          <w:p w14:paraId="4787A8E4" w14:textId="77777777" w:rsidR="00C8591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Variants of Money Laundering</w:t>
            </w:r>
          </w:p>
          <w:p w14:paraId="3A670314" w14:textId="77777777" w:rsidR="00C8591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Impact of Money laundering on Individuals &amp; Banks</w:t>
            </w:r>
          </w:p>
          <w:p w14:paraId="1CEDDE59" w14:textId="77777777" w:rsidR="00C8591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Activity on Impacts and Consequences</w:t>
            </w:r>
          </w:p>
        </w:tc>
      </w:tr>
      <w:tr w:rsidR="00C85912" w14:paraId="68A5212C" w14:textId="77777777">
        <w:trPr>
          <w:cantSplit/>
        </w:trPr>
        <w:tc>
          <w:tcPr>
            <w:tcW w:w="988" w:type="dxa"/>
            <w:vAlign w:val="center"/>
          </w:tcPr>
          <w:p w14:paraId="4ADEF8FC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14:paraId="6702C412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1:00 - 1:45 PM</w:t>
            </w:r>
          </w:p>
        </w:tc>
        <w:tc>
          <w:tcPr>
            <w:tcW w:w="5902" w:type="dxa"/>
            <w:vAlign w:val="center"/>
          </w:tcPr>
          <w:p w14:paraId="7028CF49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Lunch Break</w:t>
            </w:r>
          </w:p>
        </w:tc>
      </w:tr>
      <w:tr w:rsidR="00C85912" w14:paraId="634A3E70" w14:textId="77777777">
        <w:trPr>
          <w:cantSplit/>
        </w:trPr>
        <w:tc>
          <w:tcPr>
            <w:tcW w:w="988" w:type="dxa"/>
            <w:vAlign w:val="center"/>
          </w:tcPr>
          <w:p w14:paraId="21F6865A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14:paraId="098CFDB8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1:45 - 2:45 PM</w:t>
            </w:r>
          </w:p>
        </w:tc>
        <w:tc>
          <w:tcPr>
            <w:tcW w:w="5902" w:type="dxa"/>
            <w:vAlign w:val="center"/>
          </w:tcPr>
          <w:p w14:paraId="00EE3937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b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Money Laundering Impacts and law enforcement</w:t>
            </w:r>
          </w:p>
          <w:p w14:paraId="4E159D64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Statistics of Money Laundering across the Globe</w:t>
            </w:r>
          </w:p>
          <w:p w14:paraId="2E43D7D4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Hawala System</w:t>
            </w:r>
          </w:p>
          <w:p w14:paraId="7BBB9E6D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Law Enforcement for Money Laundering</w:t>
            </w:r>
          </w:p>
          <w:p w14:paraId="67B9C790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Indian Framework &amp; Financial Action Task Force</w:t>
            </w:r>
          </w:p>
          <w:p w14:paraId="5D29C4D7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Reporting process by banks</w:t>
            </w:r>
          </w:p>
          <w:p w14:paraId="26714AAB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2" w:hanging="141"/>
              <w:rPr>
                <w:rFonts w:ascii="Teko" w:eastAsia="Teko" w:hAnsi="Teko" w:cs="Teko"/>
                <w:color w:val="000000"/>
              </w:rPr>
            </w:pPr>
            <w:r>
              <w:rPr>
                <w:rFonts w:ascii="Teko" w:eastAsia="Teko" w:hAnsi="Teko" w:cs="Teko"/>
                <w:color w:val="000000"/>
              </w:rPr>
              <w:t>Offence &amp; Punishment</w:t>
            </w:r>
          </w:p>
        </w:tc>
      </w:tr>
      <w:tr w:rsidR="00C85912" w14:paraId="4017025F" w14:textId="77777777">
        <w:trPr>
          <w:cantSplit/>
        </w:trPr>
        <w:tc>
          <w:tcPr>
            <w:tcW w:w="988" w:type="dxa"/>
            <w:vAlign w:val="center"/>
          </w:tcPr>
          <w:p w14:paraId="324A30FF" w14:textId="77777777" w:rsidR="00C85912" w:rsidRDefault="00000000">
            <w:pPr>
              <w:spacing w:before="240" w:after="24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14:paraId="63466619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2:45 - 3:45 PM</w:t>
            </w:r>
          </w:p>
        </w:tc>
        <w:tc>
          <w:tcPr>
            <w:tcW w:w="5902" w:type="dxa"/>
            <w:vAlign w:val="center"/>
          </w:tcPr>
          <w:p w14:paraId="1EC7C784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b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Anti Money Laundering &amp; Know Your Customer- KYC</w:t>
            </w:r>
          </w:p>
          <w:p w14:paraId="713DE526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Understanding Anti money laundering </w:t>
            </w:r>
          </w:p>
          <w:p w14:paraId="6E8CC69B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Steps/stages in AML</w:t>
            </w:r>
          </w:p>
          <w:p w14:paraId="29AC266A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KYC &amp; Customer Due Diligence</w:t>
            </w:r>
          </w:p>
          <w:p w14:paraId="4C4A7EF5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CDD Vs EDD</w:t>
            </w:r>
          </w:p>
          <w:p w14:paraId="60F55DA9" w14:textId="77777777" w:rsidR="00C8591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Suspicious Transactions &amp; Indicators to identify ML</w:t>
            </w:r>
          </w:p>
        </w:tc>
      </w:tr>
      <w:tr w:rsidR="00C85912" w14:paraId="676DC375" w14:textId="77777777">
        <w:trPr>
          <w:cantSplit/>
        </w:trPr>
        <w:tc>
          <w:tcPr>
            <w:tcW w:w="988" w:type="dxa"/>
            <w:vAlign w:val="center"/>
          </w:tcPr>
          <w:p w14:paraId="4DC2D884" w14:textId="77777777" w:rsidR="00C85912" w:rsidRDefault="00000000">
            <w:pPr>
              <w:spacing w:before="240" w:line="276" w:lineRule="auto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46F93045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3:45- 4:00 PM</w:t>
            </w:r>
          </w:p>
        </w:tc>
        <w:tc>
          <w:tcPr>
            <w:tcW w:w="5902" w:type="dxa"/>
            <w:vAlign w:val="center"/>
          </w:tcPr>
          <w:p w14:paraId="60BDAB9E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Second Tea Break</w:t>
            </w:r>
          </w:p>
        </w:tc>
      </w:tr>
      <w:tr w:rsidR="00C85912" w14:paraId="59EBA8C3" w14:textId="77777777">
        <w:trPr>
          <w:cantSplit/>
        </w:trPr>
        <w:tc>
          <w:tcPr>
            <w:tcW w:w="988" w:type="dxa"/>
            <w:vAlign w:val="center"/>
          </w:tcPr>
          <w:p w14:paraId="78F05164" w14:textId="77777777" w:rsidR="00C85912" w:rsidRDefault="00000000">
            <w:pPr>
              <w:spacing w:before="240" w:line="276" w:lineRule="auto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366F6D21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4:00- 4: 45 PM</w:t>
            </w:r>
          </w:p>
        </w:tc>
        <w:tc>
          <w:tcPr>
            <w:tcW w:w="5902" w:type="dxa"/>
            <w:vAlign w:val="center"/>
          </w:tcPr>
          <w:p w14:paraId="6BBA51F1" w14:textId="77777777" w:rsidR="00C85912" w:rsidRDefault="00000000">
            <w:pPr>
              <w:spacing w:before="240"/>
              <w:rPr>
                <w:rFonts w:ascii="Swis721 Cn BT" w:eastAsia="Swis721 Cn BT" w:hAnsi="Swis721 Cn BT" w:cs="Swis721 Cn BT"/>
                <w:b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 xml:space="preserve">AML &amp; KYC Practical Approach </w:t>
            </w:r>
          </w:p>
          <w:p w14:paraId="65E68B47" w14:textId="77777777" w:rsidR="00C8591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AML &amp; KYC Checklist</w:t>
            </w:r>
          </w:p>
          <w:p w14:paraId="5879FF07" w14:textId="77777777" w:rsidR="00C8591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Amendment Rules AML-2023</w:t>
            </w:r>
          </w:p>
          <w:p w14:paraId="5B39A062" w14:textId="77777777" w:rsidR="00C8591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Politically Exposed Person-PEP</w:t>
            </w:r>
          </w:p>
          <w:p w14:paraId="4CCABE92" w14:textId="77777777" w:rsidR="00C8591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hanging="141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Due Diligence &amp; Documentation</w:t>
            </w:r>
          </w:p>
          <w:p w14:paraId="18FDC141" w14:textId="77777777" w:rsidR="00C8591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72" w:hanging="141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Future, Emerging Technologies &amp; Best Practices</w:t>
            </w:r>
          </w:p>
        </w:tc>
      </w:tr>
      <w:tr w:rsidR="00C85912" w14:paraId="7DDA0FD6" w14:textId="77777777">
        <w:trPr>
          <w:cantSplit/>
        </w:trPr>
        <w:tc>
          <w:tcPr>
            <w:tcW w:w="988" w:type="dxa"/>
            <w:vAlign w:val="center"/>
          </w:tcPr>
          <w:p w14:paraId="40B62BFD" w14:textId="77777777" w:rsidR="00C85912" w:rsidRDefault="00000000">
            <w:pPr>
              <w:spacing w:before="240" w:line="276" w:lineRule="auto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27C25903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4:45- 5:00 PM</w:t>
            </w:r>
          </w:p>
        </w:tc>
        <w:tc>
          <w:tcPr>
            <w:tcW w:w="5902" w:type="dxa"/>
            <w:vAlign w:val="center"/>
          </w:tcPr>
          <w:p w14:paraId="65DD823B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Recap of Day 1</w:t>
            </w:r>
          </w:p>
        </w:tc>
      </w:tr>
      <w:tr w:rsidR="00C85912" w14:paraId="27CDECB3" w14:textId="77777777">
        <w:trPr>
          <w:cantSplit/>
        </w:trPr>
        <w:tc>
          <w:tcPr>
            <w:tcW w:w="988" w:type="dxa"/>
            <w:vAlign w:val="center"/>
          </w:tcPr>
          <w:p w14:paraId="319E6EFE" w14:textId="77777777" w:rsidR="00C85912" w:rsidRDefault="00000000">
            <w:pPr>
              <w:spacing w:before="240" w:line="276" w:lineRule="auto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2614CFA1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5:00- 5:15 PM</w:t>
            </w:r>
          </w:p>
        </w:tc>
        <w:tc>
          <w:tcPr>
            <w:tcW w:w="5902" w:type="dxa"/>
            <w:vAlign w:val="center"/>
          </w:tcPr>
          <w:p w14:paraId="076E26AA" w14:textId="77777777" w:rsidR="00C85912" w:rsidRDefault="00000000">
            <w:pPr>
              <w:spacing w:before="240" w:after="240" w:line="276" w:lineRule="auto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Post Training Assessment</w:t>
            </w:r>
          </w:p>
        </w:tc>
      </w:tr>
      <w:tr w:rsidR="00C85912" w14:paraId="1F305919" w14:textId="77777777">
        <w:trPr>
          <w:cantSplit/>
        </w:trPr>
        <w:tc>
          <w:tcPr>
            <w:tcW w:w="988" w:type="dxa"/>
            <w:vAlign w:val="center"/>
          </w:tcPr>
          <w:p w14:paraId="21FE578F" w14:textId="77777777" w:rsidR="00C85912" w:rsidRDefault="00000000">
            <w:pPr>
              <w:spacing w:before="240" w:line="276" w:lineRule="auto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14:paraId="3571DC32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5:15 - 5:20 PM</w:t>
            </w:r>
          </w:p>
        </w:tc>
        <w:tc>
          <w:tcPr>
            <w:tcW w:w="5902" w:type="dxa"/>
            <w:vAlign w:val="center"/>
          </w:tcPr>
          <w:p w14:paraId="6C193C6F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Teko" w:eastAsia="Teko" w:hAnsi="Teko" w:cs="Teko"/>
                <w:b/>
                <w:color w:val="01559E"/>
              </w:rPr>
              <w:t>Closing</w:t>
            </w:r>
            <w:r>
              <w:rPr>
                <w:rFonts w:ascii="Swis721 Cn BT" w:eastAsia="Swis721 Cn BT" w:hAnsi="Swis721 Cn BT" w:cs="Swis721 Cn BT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• Q&amp; A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 xml:space="preserve">• Closing Video </w:t>
            </w:r>
          </w:p>
        </w:tc>
      </w:tr>
      <w:tr w:rsidR="00C85912" w14:paraId="6B5290A8" w14:textId="77777777">
        <w:trPr>
          <w:cantSplit/>
        </w:trPr>
        <w:tc>
          <w:tcPr>
            <w:tcW w:w="988" w:type="dxa"/>
            <w:vAlign w:val="center"/>
          </w:tcPr>
          <w:p w14:paraId="1CD6E7C8" w14:textId="77777777" w:rsidR="00C85912" w:rsidRDefault="00000000">
            <w:pPr>
              <w:spacing w:before="240" w:line="276" w:lineRule="auto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14:paraId="7B869302" w14:textId="77777777" w:rsidR="00C85912" w:rsidRDefault="00000000">
            <w:pPr>
              <w:spacing w:before="24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5:20 - 5:30 PM</w:t>
            </w:r>
          </w:p>
        </w:tc>
        <w:tc>
          <w:tcPr>
            <w:tcW w:w="5902" w:type="dxa"/>
            <w:vAlign w:val="bottom"/>
          </w:tcPr>
          <w:p w14:paraId="74C2AC22" w14:textId="77777777" w:rsidR="00C85912" w:rsidRDefault="00000000">
            <w:pPr>
              <w:spacing w:before="240" w:after="240" w:line="276" w:lineRule="auto"/>
              <w:rPr>
                <w:rFonts w:ascii="Teko" w:eastAsia="Teko" w:hAnsi="Teko" w:cs="Teko"/>
                <w:color w:val="000000"/>
              </w:rPr>
            </w:pPr>
            <w:r>
              <w:rPr>
                <w:rFonts w:ascii="Teko" w:eastAsia="Teko" w:hAnsi="Teko" w:cs="Teko"/>
                <w:b/>
                <w:color w:val="01559E"/>
              </w:rPr>
              <w:t>Group Photo</w:t>
            </w:r>
          </w:p>
        </w:tc>
      </w:tr>
    </w:tbl>
    <w:p w14:paraId="5984640E" w14:textId="77777777" w:rsidR="00C85912" w:rsidRDefault="00C85912">
      <w:pPr>
        <w:ind w:hanging="142"/>
        <w:rPr>
          <w:rFonts w:ascii="Swis721 Cn BT" w:eastAsia="Swis721 Cn BT" w:hAnsi="Swis721 Cn BT" w:cs="Swis721 Cn BT"/>
          <w:color w:val="01559E"/>
        </w:rPr>
      </w:pPr>
    </w:p>
    <w:p w14:paraId="46FF63FF" w14:textId="77777777" w:rsidR="00C85912" w:rsidRDefault="00000000">
      <w:pPr>
        <w:ind w:hanging="142"/>
        <w:rPr>
          <w:rFonts w:ascii="Swis721 Cn BT" w:eastAsia="Swis721 Cn BT" w:hAnsi="Swis721 Cn BT" w:cs="Swis721 Cn BT"/>
          <w:color w:val="01559E"/>
          <w:sz w:val="20"/>
          <w:szCs w:val="20"/>
        </w:rPr>
      </w:pPr>
      <w:r>
        <w:rPr>
          <w:rFonts w:ascii="Swis721 Cn BT" w:eastAsia="Swis721 Cn BT" w:hAnsi="Swis721 Cn BT" w:cs="Swis721 Cn BT"/>
          <w:color w:val="01559E"/>
        </w:rPr>
        <w:t>*</w:t>
      </w:r>
      <w:r>
        <w:rPr>
          <w:rFonts w:ascii="Swis721 Cn BT" w:eastAsia="Swis721 Cn BT" w:hAnsi="Swis721 Cn BT" w:cs="Swis721 Cn BT"/>
          <w:color w:val="01559E"/>
          <w:sz w:val="20"/>
          <w:szCs w:val="20"/>
        </w:rPr>
        <w:t>This Workshop outline is based on the industry best practices and will be customised after discussion with the client.</w:t>
      </w:r>
    </w:p>
    <w:p w14:paraId="4EAC1197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3A2BB389" w14:textId="77777777" w:rsidR="00C85912" w:rsidRDefault="00C85912">
      <w:pPr>
        <w:rPr>
          <w:rFonts w:ascii="Swis721 Cn BT" w:eastAsia="Swis721 Cn BT" w:hAnsi="Swis721 Cn BT" w:cs="Swis721 Cn BT"/>
        </w:rPr>
      </w:pPr>
    </w:p>
    <w:p w14:paraId="399354E7" w14:textId="77777777" w:rsidR="00C85912" w:rsidRDefault="00C85912">
      <w:pPr>
        <w:jc w:val="center"/>
        <w:rPr>
          <w:rFonts w:ascii="Swis721 Cn BT" w:eastAsia="Swis721 Cn BT" w:hAnsi="Swis721 Cn BT" w:cs="Swis721 Cn BT"/>
        </w:rPr>
      </w:pPr>
    </w:p>
    <w:sectPr w:rsidR="00C85912">
      <w:headerReference w:type="default" r:id="rId13"/>
      <w:footerReference w:type="default" r:id="rId14"/>
      <w:pgSz w:w="11906" w:h="16838"/>
      <w:pgMar w:top="1440" w:right="1440" w:bottom="284" w:left="1440" w:header="708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1CCD" w14:textId="77777777" w:rsidR="00F158B7" w:rsidRDefault="00F158B7">
      <w:pPr>
        <w:spacing w:after="0" w:line="240" w:lineRule="auto"/>
      </w:pPr>
      <w:r>
        <w:separator/>
      </w:r>
    </w:p>
  </w:endnote>
  <w:endnote w:type="continuationSeparator" w:id="0">
    <w:p w14:paraId="3D6BF901" w14:textId="77777777" w:rsidR="00F158B7" w:rsidRDefault="00F1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ek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AD61" w14:textId="77777777" w:rsidR="00C85912" w:rsidRDefault="00000000">
    <w:pPr>
      <w:ind w:left="-567"/>
      <w:jc w:val="center"/>
    </w:pPr>
    <w:r>
      <w:t>FreelanceTrainings.com                  AML &amp; KYC Workshop                   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A915" w14:textId="77777777" w:rsidR="00F158B7" w:rsidRDefault="00F158B7">
      <w:pPr>
        <w:spacing w:after="0" w:line="240" w:lineRule="auto"/>
      </w:pPr>
      <w:r>
        <w:separator/>
      </w:r>
    </w:p>
  </w:footnote>
  <w:footnote w:type="continuationSeparator" w:id="0">
    <w:p w14:paraId="7838ED5D" w14:textId="77777777" w:rsidR="00F158B7" w:rsidRDefault="00F1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F5F4" w14:textId="77777777" w:rsidR="00C859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2FA7B68" wp14:editId="4E5D1DDF">
          <wp:simplePos x="0" y="0"/>
          <wp:positionH relativeFrom="column">
            <wp:posOffset>5605975</wp:posOffset>
          </wp:positionH>
          <wp:positionV relativeFrom="paragraph">
            <wp:posOffset>-406839</wp:posOffset>
          </wp:positionV>
          <wp:extent cx="1016000" cy="844550"/>
          <wp:effectExtent l="0" t="0" r="0" b="0"/>
          <wp:wrapNone/>
          <wp:docPr id="5686992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14127" b="14127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70D5"/>
    <w:multiLevelType w:val="multilevel"/>
    <w:tmpl w:val="F6769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DE24D7"/>
    <w:multiLevelType w:val="multilevel"/>
    <w:tmpl w:val="21A88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EB088B"/>
    <w:multiLevelType w:val="multilevel"/>
    <w:tmpl w:val="B5DC3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8A160B"/>
    <w:multiLevelType w:val="multilevel"/>
    <w:tmpl w:val="BE1CAE08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3A4DEE"/>
    <w:multiLevelType w:val="multilevel"/>
    <w:tmpl w:val="D480E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2085583">
    <w:abstractNumId w:val="1"/>
  </w:num>
  <w:num w:numId="2" w16cid:durableId="741950572">
    <w:abstractNumId w:val="4"/>
  </w:num>
  <w:num w:numId="3" w16cid:durableId="1637291808">
    <w:abstractNumId w:val="2"/>
  </w:num>
  <w:num w:numId="4" w16cid:durableId="888686448">
    <w:abstractNumId w:val="0"/>
  </w:num>
  <w:num w:numId="5" w16cid:durableId="386609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12"/>
    <w:rsid w:val="001403AD"/>
    <w:rsid w:val="00C85912"/>
    <w:rsid w:val="00F1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9E1A"/>
  <w15:docId w15:val="{9095A86F-4ACD-403F-B6F2-AF1F3C5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C2FA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oHia7pQHOr9hQiJTHWpjSlYPw==">CgMxLjAyCGguZ2pkZ3hzOAByITFJbU15QnNSWmpLMkw2aTVjWHV6V3ZCZnQwc3pISUFZOA==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Freelance Training</dc:creator>
  <cp:lastModifiedBy>Sidharth Bhandari</cp:lastModifiedBy>
  <cp:revision>2</cp:revision>
  <dcterms:created xsi:type="dcterms:W3CDTF">2024-03-22T03:52:00Z</dcterms:created>
  <dcterms:modified xsi:type="dcterms:W3CDTF">2024-03-22T03:52:00Z</dcterms:modified>
</cp:coreProperties>
</file>