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CC0F" w14:textId="77777777" w:rsidR="009C2A15" w:rsidRDefault="009C2A15" w:rsidP="009C2A15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4111C309" wp14:editId="1491FD22">
            <wp:simplePos x="0" y="0"/>
            <wp:positionH relativeFrom="column">
              <wp:posOffset>-1011382</wp:posOffset>
            </wp:positionH>
            <wp:positionV relativeFrom="paragraph">
              <wp:posOffset>-962891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6979" r="6979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CEA2F" wp14:editId="1100ED96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EA4F1B" w14:textId="77777777" w:rsidR="009C2A15" w:rsidRPr="0094177D" w:rsidRDefault="009C2A15" w:rsidP="009C2A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CEA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1CEA4F1B" w14:textId="77777777" w:rsidR="009C2A15" w:rsidRPr="0094177D" w:rsidRDefault="009C2A15" w:rsidP="009C2A1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7452B" wp14:editId="0B156CDF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336544" w14:textId="77777777" w:rsidR="009C2A15" w:rsidRPr="00EE07C3" w:rsidRDefault="009C2A15" w:rsidP="009C2A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452B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11336544" w14:textId="77777777" w:rsidR="009C2A15" w:rsidRPr="00EE07C3" w:rsidRDefault="009C2A15" w:rsidP="009C2A1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33570" w14:textId="77777777" w:rsidR="009C2A15" w:rsidRDefault="009C2A15" w:rsidP="009C2A15">
      <w:pPr>
        <w:rPr>
          <w:noProof/>
        </w:rPr>
      </w:pPr>
    </w:p>
    <w:p w14:paraId="2345E94C" w14:textId="77777777" w:rsidR="009C2A15" w:rsidRDefault="009C2A15" w:rsidP="009C2A15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C13D9C2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095B674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8544D9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5AF2853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BAADCC9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4E4BC53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619838F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BD8E2C2" w14:textId="77777777" w:rsidR="009C2A15" w:rsidRDefault="009C2A15" w:rsidP="009C2A15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02DBC0E4" w14:textId="77777777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0EE087AF" w14:textId="762394D9" w:rsidR="009C2A15" w:rsidRDefault="009C2A15" w:rsidP="009C2A15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Business Communications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201D74EB" w14:textId="77777777" w:rsidR="009C2A15" w:rsidRDefault="009C2A15" w:rsidP="009C2A15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9C2A15">
        <w:rPr>
          <w:rFonts w:ascii="Swis721 Cn BT" w:hAnsi="Swis721 Cn BT"/>
          <w:noProof/>
          <w:color w:val="01559E"/>
          <w:sz w:val="36"/>
          <w:szCs w:val="36"/>
        </w:rPr>
        <w:t>“The single biggest problem in communication is the illusion that it has taken place.”</w:t>
      </w:r>
    </w:p>
    <w:p w14:paraId="56C2004A" w14:textId="7A260868" w:rsidR="009C2A15" w:rsidRDefault="009C2A15" w:rsidP="009C2A15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9C2A15">
        <w:rPr>
          <w:rFonts w:ascii="Swis721 Cn BT" w:hAnsi="Swis721 Cn BT"/>
          <w:noProof/>
          <w:color w:val="01559E"/>
          <w:sz w:val="36"/>
          <w:szCs w:val="36"/>
        </w:rPr>
        <w:t xml:space="preserve"> — George Bernard Shaw</w:t>
      </w:r>
      <w:r w:rsidRPr="00111458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</w:p>
    <w:p w14:paraId="5D36680D" w14:textId="77777777" w:rsidR="009C2A15" w:rsidRPr="004D3929" w:rsidRDefault="009C2A15" w:rsidP="009C2A15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0B42B23D" w14:textId="77777777" w:rsidR="009C2A15" w:rsidRDefault="009C2A15" w:rsidP="009C2A15">
      <w:pPr>
        <w:tabs>
          <w:tab w:val="left" w:pos="2415"/>
        </w:tabs>
        <w:rPr>
          <w:noProof/>
        </w:rPr>
      </w:pPr>
    </w:p>
    <w:p w14:paraId="18BC76C6" w14:textId="77777777" w:rsidR="009C2A15" w:rsidRDefault="009C2A15" w:rsidP="009C2A15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11254EA4" w14:textId="77777777" w:rsidR="009C2A15" w:rsidRDefault="009C2A15" w:rsidP="009C2A15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5F46B2B5" w14:textId="77777777" w:rsidR="009C2A15" w:rsidRPr="002D116B" w:rsidRDefault="009C2A15" w:rsidP="009C2A15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3642AE62" w14:textId="77777777" w:rsidR="009C2A15" w:rsidRDefault="009C2A15" w:rsidP="009C2A15">
      <w:pPr>
        <w:rPr>
          <w:color w:val="002060"/>
          <w:sz w:val="24"/>
          <w:szCs w:val="24"/>
        </w:rPr>
      </w:pPr>
    </w:p>
    <w:p w14:paraId="1B9E4C8B" w14:textId="00058253" w:rsidR="009C2A15" w:rsidRPr="009C2A15" w:rsidRDefault="009C2A15" w:rsidP="009C2A1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 xml:space="preserve">Improve workplace communication through professional email writing practices </w:t>
      </w:r>
    </w:p>
    <w:p w14:paraId="22EB258C" w14:textId="6E655828" w:rsidR="009C2A15" w:rsidRPr="009C2A15" w:rsidRDefault="009C2A15" w:rsidP="009C2A1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 xml:space="preserve">Enhance clarity and impact in written business communication </w:t>
      </w:r>
    </w:p>
    <w:p w14:paraId="320C366A" w14:textId="40F3E49A" w:rsidR="009C2A15" w:rsidRPr="009C2A15" w:rsidRDefault="009C2A15" w:rsidP="009C2A1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 xml:space="preserve">Reduce communication errors through structured email etiquette </w:t>
      </w:r>
    </w:p>
    <w:p w14:paraId="19905016" w14:textId="6795C920" w:rsidR="009C2A15" w:rsidRPr="009C2A15" w:rsidRDefault="009C2A15" w:rsidP="009C2A1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 xml:space="preserve">Strengthen customer and stakeholder interactions using empathetic communication </w:t>
      </w:r>
    </w:p>
    <w:p w14:paraId="3728BD45" w14:textId="7851C104" w:rsidR="009C2A15" w:rsidRPr="00111458" w:rsidRDefault="009C2A15" w:rsidP="009C2A1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>Build professional credibility through effective written correspondence</w:t>
      </w:r>
      <w:r w:rsidRPr="00111458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76E4987A" w14:textId="77777777" w:rsidR="009C2A15" w:rsidRDefault="009C2A15" w:rsidP="009C2A15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ABA858B" w14:textId="77777777" w:rsidR="009C2A15" w:rsidRPr="00286CEF" w:rsidRDefault="009C2A15" w:rsidP="009C2A15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20A1FDD7" w14:textId="77777777" w:rsidR="009C2A15" w:rsidRDefault="009C2A15" w:rsidP="009C2A15">
      <w:pPr>
        <w:pStyle w:val="NormalWeb"/>
        <w:numPr>
          <w:ilvl w:val="0"/>
          <w:numId w:val="2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4360C079" w14:textId="309D04D1" w:rsidR="009C2A15" w:rsidRPr="00111458" w:rsidRDefault="009C2A15" w:rsidP="009C2A15">
      <w:pPr>
        <w:pStyle w:val="NormalWeb"/>
        <w:numPr>
          <w:ilvl w:val="0"/>
          <w:numId w:val="2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C2A15">
        <w:rPr>
          <w:rFonts w:ascii="Swis721 Cn BT" w:hAnsi="Swis721 Cn BT"/>
          <w:color w:val="01559E"/>
          <w:sz w:val="28"/>
          <w:szCs w:val="28"/>
        </w:rPr>
        <w:t>Understanding Business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Importance of Business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Modes of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Written Communication Fundamentals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Business Writing Essentials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Email Etiquette Fundamentals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Professional Email Structure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Components of an Effective Email</w:t>
      </w:r>
      <w:r w:rsidRPr="009C2A15">
        <w:rPr>
          <w:rFonts w:ascii="Swis721 Cn BT" w:hAnsi="Swis721 Cn BT"/>
          <w:color w:val="01559E"/>
          <w:sz w:val="28"/>
          <w:szCs w:val="28"/>
        </w:rPr>
        <w:br/>
      </w:r>
      <w:proofErr w:type="spellStart"/>
      <w:r w:rsidRPr="009C2A15">
        <w:rPr>
          <w:rFonts w:ascii="Swis721 Cn BT" w:hAnsi="Swis721 Cn BT"/>
          <w:color w:val="01559E"/>
          <w:sz w:val="28"/>
          <w:szCs w:val="28"/>
        </w:rPr>
        <w:t>Email</w:t>
      </w:r>
      <w:proofErr w:type="spellEnd"/>
      <w:r w:rsidRPr="009C2A15">
        <w:rPr>
          <w:rFonts w:ascii="Swis721 Cn BT" w:hAnsi="Swis721 Cn BT"/>
          <w:color w:val="01559E"/>
          <w:sz w:val="28"/>
          <w:szCs w:val="28"/>
        </w:rPr>
        <w:t xml:space="preserve"> Drafting Sequence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To, CC and BCC Usage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Writing Effective Subject Lines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Salutations and Greetings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Professional Email Signatures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Attachment Naming Practices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Structuring Email Content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Vertical Readability Techniques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Call-to-Action Statements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Closing Statements for Emails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Writing Impactful Emails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Root Cause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</w:r>
      <w:r w:rsidRPr="009C2A15">
        <w:rPr>
          <w:rFonts w:ascii="Swis721 Cn BT" w:hAnsi="Swis721 Cn BT"/>
          <w:color w:val="01559E"/>
          <w:sz w:val="28"/>
          <w:szCs w:val="28"/>
        </w:rPr>
        <w:lastRenderedPageBreak/>
        <w:t>Solution-Oriented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Timeline and Action Planning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Use of Bullets and Numbering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Maintaining Professional Tone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CARE Model in Email Writing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Courteous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Assertive Communication Techniques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Respectful Workplace Communication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Empathy in Emails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Questioning Techniques in Emails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Responding to Irate Emails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Apology and Reassurance Statements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Tentative and Conditional Language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Avoiding Common Email Errors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Grammar and Punctuation Practices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Inbox and Email Management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Email Templates and Automation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Turnaround Time and Email Prioritisation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Out-of-Office Communication Practices</w:t>
      </w:r>
      <w:r w:rsidRPr="009C2A15">
        <w:rPr>
          <w:rFonts w:ascii="Swis721 Cn BT" w:hAnsi="Swis721 Cn BT"/>
          <w:color w:val="01559E"/>
          <w:sz w:val="28"/>
          <w:szCs w:val="28"/>
        </w:rPr>
        <w:br/>
        <w:t>Professionalism in Digital Communication</w:t>
      </w:r>
    </w:p>
    <w:p w14:paraId="47E50B00" w14:textId="77777777" w:rsidR="009C2A15" w:rsidRPr="00EE07C3" w:rsidRDefault="009C2A15" w:rsidP="009C2A15"/>
    <w:p w14:paraId="38E3DB3D" w14:textId="77777777" w:rsidR="009C2A15" w:rsidRPr="00EE07C3" w:rsidRDefault="009C2A15" w:rsidP="009C2A15">
      <w:pPr>
        <w:jc w:val="center"/>
      </w:pPr>
    </w:p>
    <w:p w14:paraId="185E7DA4" w14:textId="77777777" w:rsidR="009C2A15" w:rsidRDefault="009C2A15" w:rsidP="009C2A15"/>
    <w:p w14:paraId="7C06C52E" w14:textId="77777777" w:rsidR="009C2A15" w:rsidRDefault="009C2A15" w:rsidP="009C2A15"/>
    <w:p w14:paraId="2AC7764A" w14:textId="77777777" w:rsidR="009C2A15" w:rsidRDefault="009C2A15" w:rsidP="009C2A15"/>
    <w:p w14:paraId="6FA5ABB2" w14:textId="77777777" w:rsidR="00640C27" w:rsidRDefault="00640C27"/>
    <w:sectPr w:rsidR="00640C27" w:rsidSect="009C2A15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BA30" w14:textId="77777777" w:rsidR="007A0110" w:rsidRDefault="007A0110" w:rsidP="009C2A15">
      <w:pPr>
        <w:spacing w:after="0" w:line="240" w:lineRule="auto"/>
      </w:pPr>
      <w:r>
        <w:separator/>
      </w:r>
    </w:p>
  </w:endnote>
  <w:endnote w:type="continuationSeparator" w:id="0">
    <w:p w14:paraId="7F3CB569" w14:textId="77777777" w:rsidR="007A0110" w:rsidRDefault="007A0110" w:rsidP="009C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015E" w14:textId="5587E3EE" w:rsidR="009C2A15" w:rsidRPr="0094177D" w:rsidRDefault="009C2A15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</w:t>
    </w:r>
    <w:r>
      <w:rPr>
        <w:noProof/>
      </w:rPr>
      <w:t xml:space="preserve">Business Communications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E482" w14:textId="77777777" w:rsidR="007A0110" w:rsidRDefault="007A0110" w:rsidP="009C2A15">
      <w:pPr>
        <w:spacing w:after="0" w:line="240" w:lineRule="auto"/>
      </w:pPr>
      <w:r>
        <w:separator/>
      </w:r>
    </w:p>
  </w:footnote>
  <w:footnote w:type="continuationSeparator" w:id="0">
    <w:p w14:paraId="2610F245" w14:textId="77777777" w:rsidR="007A0110" w:rsidRDefault="007A0110" w:rsidP="009C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705E" w14:textId="77777777" w:rsidR="009C2A15" w:rsidRDefault="009C2A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EBAA18" wp14:editId="50E92353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FBD06E4"/>
    <w:multiLevelType w:val="hybridMultilevel"/>
    <w:tmpl w:val="FD2AF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7504">
    <w:abstractNumId w:val="0"/>
  </w:num>
  <w:num w:numId="2" w16cid:durableId="152201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15"/>
    <w:rsid w:val="00640C27"/>
    <w:rsid w:val="007A0110"/>
    <w:rsid w:val="00930DF7"/>
    <w:rsid w:val="009C2A15"/>
    <w:rsid w:val="00B975F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669E"/>
  <w15:chartTrackingRefBased/>
  <w15:docId w15:val="{F764C359-1704-422D-A15C-B73A3F8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1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A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15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C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15521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2026-05-28T12:28:00Z</dcterms:created>
  <dcterms:modified xsi:type="dcterms:W3CDTF">2026-05-28T12:31:00Z</dcterms:modified>
</cp:coreProperties>
</file>