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0"/>
      </w:pPr>
      <w:r>
        <w:rPr>
          <w:b/>
          <w:bCs/>
          <w:color w:val="0B4C7C"/>
          <w:sz w:val="40"/>
          <w:szCs w:val="40"/>
        </w:rPr>
        <w:t xml:space="preserve">English Proficiency, Voice &amp; Accent</w:t>
      </w:r>
    </w:p>
    <w:p>
      <w:pPr>
        <w:spacing w:after="100"/>
      </w:pPr>
      <w:r>
        <w:rPr>
          <w:b/>
          <w:bCs/>
          <w:color w:val="1F5C99"/>
          <w:sz w:val="26"/>
          <w:szCs w:val="26"/>
        </w:rPr>
        <w:t xml:space="preserve">New Hire Training — Articulation Skills Module</w:t>
      </w:r>
    </w:p>
    <w:p>
      <w:pPr>
        <w:pBdr>
          <w:bottom w:val="single" w:color="1F5C99" w:sz="6" w:space="8"/>
        </w:pBdr>
        <w:spacing w:after="400"/>
      </w:pPr>
      <w:r>
        <w:rPr>
          <w:i/>
          <w:iCs/>
          <w:color w:val="555555"/>
          <w:sz w:val="22"/>
          <w:szCs w:val="22"/>
        </w:rPr>
        <w:t xml:space="preserve">Speaking clearly, sounding professional and being understood on every call — a foundation programme for freshers.</w:t>
      </w:r>
    </w:p>
    <w:p>
      <w:pPr>
        <w:shd w:fill="1F5C99" w:val="clear"/>
        <w:spacing w:after="160" w:before="200"/>
      </w:pPr>
      <w:r>
        <w:rPr>
          <w:b/>
          <w:bCs/>
          <w:color w:val="FFFFFF"/>
          <w:sz w:val="26"/>
          <w:szCs w:val="26"/>
        </w:rPr>
        <w:t xml:space="preserve">Workshop Overview</w:t>
      </w:r>
    </w:p>
    <w:p>
      <w:pPr>
        <w:spacing w:after="40"/>
      </w:pPr>
      <w:r>
        <w:rPr>
          <w:b w:val="false"/>
          <w:bCs w:val="false"/>
          <w:i w:val="false"/>
          <w:iCs w:val="false"/>
          <w:color w:val="222222"/>
          <w:sz w:val="22"/>
          <w:szCs w:val="22"/>
        </w:rPr>
        <w:t xml:space="preserve">Duration: Half Day (4.5 Hours)</w:t>
      </w:r>
    </w:p>
    <w:p>
      <w:pPr>
        <w:spacing w:after="40"/>
      </w:pPr>
      <w:r>
        <w:rPr>
          <w:b w:val="false"/>
          <w:bCs w:val="false"/>
          <w:i w:val="false"/>
          <w:iCs w:val="false"/>
          <w:color w:val="222222"/>
          <w:sz w:val="22"/>
          <w:szCs w:val="22"/>
        </w:rPr>
        <w:t xml:space="preserve">No. of Participants: 20–25 Pax</w:t>
      </w:r>
    </w:p>
    <w:p>
      <w:pPr>
        <w:spacing w:after="40"/>
      </w:pPr>
      <w:r>
        <w:rPr>
          <w:b w:val="false"/>
          <w:bCs w:val="false"/>
          <w:i w:val="false"/>
          <w:iCs w:val="false"/>
          <w:color w:val="222222"/>
          <w:sz w:val="22"/>
          <w:szCs w:val="22"/>
        </w:rPr>
        <w:t xml:space="preserve">Timing: 9:30 A.M – 2:00 P.M</w:t>
      </w:r>
    </w:p>
    <w:p>
      <w:pPr>
        <w:spacing w:after="100" w:before="200"/>
      </w:pPr>
      <w:r>
        <w:rPr>
          <w:b/>
          <w:bCs/>
          <w:color w:val="0B4C7C"/>
          <w:sz w:val="24"/>
          <w:szCs w:val="24"/>
        </w:rPr>
        <w:t xml:space="preserve">Target Audience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 w:val="false"/>
          <w:bCs w:val="false"/>
          <w:i w:val="false"/>
          <w:iCs w:val="false"/>
          <w:color w:val="222222"/>
          <w:sz w:val="22"/>
          <w:szCs w:val="22"/>
        </w:rPr>
        <w:t xml:space="preserve">New hires and freshers preparing to go live on the floor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 w:val="false"/>
          <w:bCs w:val="false"/>
          <w:i w:val="false"/>
          <w:iCs w:val="false"/>
          <w:color w:val="222222"/>
          <w:sz w:val="22"/>
          <w:szCs w:val="22"/>
        </w:rPr>
        <w:t xml:space="preserve">Front-line associates handling customer calls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 w:val="false"/>
          <w:bCs w:val="false"/>
          <w:i w:val="false"/>
          <w:iCs w:val="false"/>
          <w:color w:val="222222"/>
          <w:sz w:val="22"/>
          <w:szCs w:val="22"/>
        </w:rPr>
        <w:t xml:space="preserve">Associates undergoing voice &amp; accent / communication training</w:t>
      </w:r>
    </w:p>
    <w:p>
      <w:pPr>
        <w:spacing w:after="100" w:before="200"/>
      </w:pPr>
      <w:r>
        <w:rPr>
          <w:b/>
          <w:bCs/>
          <w:color w:val="0B4C7C"/>
          <w:sz w:val="24"/>
          <w:szCs w:val="24"/>
        </w:rPr>
        <w:t xml:space="preserve">Workshop Objectives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 w:val="false"/>
          <w:bCs w:val="false"/>
          <w:i w:val="false"/>
          <w:iCs w:val="false"/>
          <w:color w:val="222222"/>
          <w:sz w:val="22"/>
          <w:szCs w:val="22"/>
        </w:rPr>
        <w:t xml:space="preserve">Speak every word and word-ending clearly, without mumbling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 w:val="false"/>
          <w:bCs w:val="false"/>
          <w:i w:val="false"/>
          <w:iCs w:val="false"/>
          <w:color w:val="222222"/>
          <w:sz w:val="22"/>
          <w:szCs w:val="22"/>
        </w:rPr>
        <w:t xml:space="preserve">Build correct grammar, structure and a warm, professional tone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 w:val="false"/>
          <w:bCs w:val="false"/>
          <w:i w:val="false"/>
          <w:iCs w:val="false"/>
          <w:color w:val="222222"/>
          <w:sz w:val="22"/>
          <w:szCs w:val="22"/>
        </w:rPr>
        <w:t xml:space="preserve">Neutralise mother-tongue influence for globally clear speech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 w:val="false"/>
          <w:bCs w:val="false"/>
          <w:i w:val="false"/>
          <w:iCs w:val="false"/>
          <w:color w:val="222222"/>
          <w:sz w:val="22"/>
          <w:szCs w:val="22"/>
        </w:rPr>
        <w:t xml:space="preserve">Use stress, intonation, pace and pauses to make meaning land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 w:val="false"/>
          <w:bCs w:val="false"/>
          <w:i w:val="false"/>
          <w:iCs w:val="false"/>
          <w:color w:val="222222"/>
          <w:sz w:val="22"/>
          <w:szCs w:val="22"/>
        </w:rPr>
        <w:t xml:space="preserve">Listen actively and conduct every call professionally</w:t>
      </w:r>
    </w:p>
    <w:p>
      <w:pPr>
        <w:shd w:fill="1F5C99" w:val="clear"/>
        <w:spacing w:after="160" w:before="200"/>
      </w:pPr>
      <w:r>
        <w:rPr>
          <w:b/>
          <w:bCs/>
          <w:color w:val="FFFFFF"/>
          <w:sz w:val="26"/>
          <w:szCs w:val="26"/>
        </w:rPr>
        <w:t xml:space="preserve">Workshop Outline</w:t>
      </w:r>
    </w:p>
    <w:tbl>
      <w:tblPr>
        <w:tblW w:type="dxa" w:w="93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1800"/>
        <w:gridCol w:w="6800"/>
      </w:tblGrid>
      <w:tr>
        <w:trPr>
          <w:tblHeader/>
        </w:trPr>
        <w:tc>
          <w:tcPr>
            <w:tcW w:type="dxa" w:w="700"/>
            <w:shd w:fill="1F5C99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b/>
                <w:bCs/>
                <w:color w:val="FFFFFF"/>
                <w:sz w:val="22"/>
                <w:szCs w:val="22"/>
              </w:rPr>
              <w:t xml:space="preserve">Sr. No.</w:t>
            </w:r>
          </w:p>
        </w:tc>
        <w:tc>
          <w:tcPr>
            <w:tcW w:type="dxa" w:w="1800"/>
            <w:shd w:fill="1F5C99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b/>
                <w:bCs/>
                <w:color w:val="FFFFFF"/>
                <w:sz w:val="22"/>
                <w:szCs w:val="22"/>
              </w:rPr>
              <w:t xml:space="preserve">Time</w:t>
            </w:r>
          </w:p>
        </w:tc>
        <w:tc>
          <w:tcPr>
            <w:tcW w:type="dxa" w:w="6800"/>
            <w:shd w:fill="1F5C99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b/>
                <w:bCs/>
                <w:color w:val="FFFFFF"/>
                <w:sz w:val="22"/>
                <w:szCs w:val="22"/>
              </w:rPr>
              <w:t xml:space="preserve">Topic</w:t>
            </w:r>
          </w:p>
        </w:tc>
      </w:tr>
      <w:tr>
        <w:tc>
          <w:tcPr>
            <w:tcW w:type="dxa" w:w="7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b w:val="false"/>
                <w:bCs w:val="false"/>
                <w:i w:val="false"/>
                <w:iCs w:val="false"/>
                <w:color w:val="222222"/>
                <w:sz w:val="22"/>
                <w:szCs w:val="22"/>
              </w:rPr>
              <w:t xml:space="preserve">1</w:t>
            </w:r>
          </w:p>
        </w:tc>
        <w:tc>
          <w:tcPr>
            <w:tcW w:type="dxa" w:w="18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b w:val="false"/>
                <w:bCs w:val="false"/>
                <w:i w:val="false"/>
                <w:iCs w:val="false"/>
                <w:color w:val="222222"/>
                <w:sz w:val="22"/>
                <w:szCs w:val="22"/>
              </w:rPr>
              <w:t xml:space="preserve">9:30 – 9:45 AM</w:t>
            </w:r>
          </w:p>
        </w:tc>
        <w:tc>
          <w:tcPr>
            <w:tcW w:type="dxa" w:w="68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color w:val="222222"/>
                <w:sz w:val="22"/>
                <w:szCs w:val="22"/>
              </w:rPr>
              <w:t xml:space="preserve">Welcome &amp; Module Overview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color w:val="444444"/>
                <w:sz w:val="20"/>
                <w:szCs w:val="20"/>
              </w:rPr>
              <w:t xml:space="preserve">Welcome &amp; session intro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color w:val="444444"/>
                <w:sz w:val="20"/>
                <w:szCs w:val="20"/>
              </w:rPr>
              <w:t xml:space="preserve">Articulation Skills and Objectives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0"/>
            </w:pPr>
            <w:r>
              <w:rPr>
                <w:color w:val="444444"/>
                <w:sz w:val="20"/>
                <w:szCs w:val="20"/>
              </w:rPr>
              <w:t xml:space="preserve">Why this module matters for freshers on the floor</w:t>
            </w:r>
          </w:p>
        </w:tc>
      </w:tr>
      <w:tr>
        <w:tc>
          <w:tcPr>
            <w:tcW w:type="dxa" w:w="700"/>
            <w:shd w:fill="DCE9F5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b w:val="false"/>
                <w:bCs w:val="false"/>
                <w:i w:val="false"/>
                <w:iCs w:val="false"/>
                <w:color w:val="222222"/>
                <w:sz w:val="22"/>
                <w:szCs w:val="22"/>
              </w:rPr>
              <w:t xml:space="preserve">2</w:t>
            </w:r>
          </w:p>
        </w:tc>
        <w:tc>
          <w:tcPr>
            <w:tcW w:type="dxa" w:w="1800"/>
            <w:shd w:fill="DCE9F5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b w:val="false"/>
                <w:bCs w:val="false"/>
                <w:i w:val="false"/>
                <w:iCs w:val="false"/>
                <w:color w:val="222222"/>
                <w:sz w:val="22"/>
                <w:szCs w:val="22"/>
              </w:rPr>
              <w:t xml:space="preserve">9:45 – 10:05 AM</w:t>
            </w:r>
          </w:p>
        </w:tc>
        <w:tc>
          <w:tcPr>
            <w:tcW w:type="dxa" w:w="6800"/>
            <w:shd w:fill="DCE9F5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color w:val="222222"/>
                <w:sz w:val="22"/>
                <w:szCs w:val="22"/>
              </w:rPr>
              <w:t xml:space="preserve">Why Communication Is Your Core Skill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color w:val="444444"/>
                <w:sz w:val="20"/>
                <w:szCs w:val="20"/>
              </w:rPr>
              <w:t xml:space="preserve">First impression, faster resolution, confidence, career growth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0"/>
            </w:pPr>
            <w:r>
              <w:rPr>
                <w:color w:val="444444"/>
                <w:sz w:val="20"/>
                <w:szCs w:val="20"/>
              </w:rPr>
              <w:t xml:space="preserve">What we will cover — nine building blocks of spoken English</w:t>
            </w:r>
          </w:p>
        </w:tc>
      </w:tr>
      <w:tr>
        <w:tc>
          <w:tcPr>
            <w:tcW w:type="dxa" w:w="7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b w:val="false"/>
                <w:bCs w:val="false"/>
                <w:i w:val="false"/>
                <w:iCs w:val="false"/>
                <w:color w:val="222222"/>
                <w:sz w:val="22"/>
                <w:szCs w:val="22"/>
              </w:rPr>
              <w:t xml:space="preserve">3</w:t>
            </w:r>
          </w:p>
        </w:tc>
        <w:tc>
          <w:tcPr>
            <w:tcW w:type="dxa" w:w="18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b w:val="false"/>
                <w:bCs w:val="false"/>
                <w:i w:val="false"/>
                <w:iCs w:val="false"/>
                <w:color w:val="222222"/>
                <w:sz w:val="22"/>
                <w:szCs w:val="22"/>
              </w:rPr>
              <w:t xml:space="preserve">10:05 – 10:50 AM</w:t>
            </w:r>
          </w:p>
        </w:tc>
        <w:tc>
          <w:tcPr>
            <w:tcW w:type="dxa" w:w="68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color w:val="222222"/>
                <w:sz w:val="22"/>
                <w:szCs w:val="22"/>
              </w:rPr>
              <w:t xml:space="preserve">Correct Grammar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color w:val="444444"/>
                <w:sz w:val="20"/>
                <w:szCs w:val="20"/>
              </w:rPr>
              <w:t xml:space="preserve">Subject–Verb Agreement — the rules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color w:val="444444"/>
                <w:sz w:val="20"/>
                <w:szCs w:val="20"/>
              </w:rPr>
              <w:t xml:space="preserve">Tense Discipline — past, present, future, present continuous, present perfect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0"/>
            </w:pPr>
            <w:r>
              <w:rPr>
                <w:color w:val="444444"/>
                <w:sz w:val="20"/>
                <w:szCs w:val="20"/>
              </w:rPr>
              <w:t xml:space="preserve">Practice: Choose the Right Tense</w:t>
            </w:r>
          </w:p>
        </w:tc>
      </w:tr>
      <w:tr>
        <w:tc>
          <w:tcPr>
            <w:tcW w:type="dxa" w:w="700"/>
            <w:shd w:fill="DCE9F5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b w:val="false"/>
                <w:bCs w:val="false"/>
                <w:i w:val="false"/>
                <w:iCs w:val="false"/>
                <w:color w:val="222222"/>
                <w:sz w:val="22"/>
                <w:szCs w:val="22"/>
              </w:rPr>
              <w:t xml:space="preserve">4</w:t>
            </w:r>
          </w:p>
        </w:tc>
        <w:tc>
          <w:tcPr>
            <w:tcW w:type="dxa" w:w="1800"/>
            <w:shd w:fill="DCE9F5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b w:val="false"/>
                <w:bCs w:val="false"/>
                <w:i w:val="false"/>
                <w:iCs w:val="false"/>
                <w:color w:val="222222"/>
                <w:sz w:val="22"/>
                <w:szCs w:val="22"/>
              </w:rPr>
              <w:t xml:space="preserve">10:50 – 11:10 AM</w:t>
            </w:r>
          </w:p>
        </w:tc>
        <w:tc>
          <w:tcPr>
            <w:tcW w:type="dxa" w:w="6800"/>
            <w:shd w:fill="DCE9F5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color w:val="222222"/>
                <w:sz w:val="22"/>
                <w:szCs w:val="22"/>
              </w:rPr>
              <w:t xml:space="preserve">Prepositions &amp; Articles Made Easy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color w:val="444444"/>
                <w:sz w:val="20"/>
                <w:szCs w:val="20"/>
              </w:rPr>
              <w:t xml:space="preserve">IN / ON / AT and TO, FOR, WITH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0"/>
            </w:pPr>
            <w:r>
              <w:rPr>
                <w:color w:val="444444"/>
                <w:sz w:val="20"/>
                <w:szCs w:val="20"/>
              </w:rPr>
              <w:t xml:space="preserve">A, AN, THE — and when to use no article at all</w:t>
            </w:r>
          </w:p>
        </w:tc>
      </w:tr>
      <w:tr>
        <w:tc>
          <w:tcPr>
            <w:tcW w:type="dxa" w:w="700"/>
            <w:shd w:fill="DCE9F5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b/>
                <w:bCs/>
                <w:i w:val="false"/>
                <w:iCs w:val="false"/>
                <w:color w:val="222222"/>
                <w:sz w:val="22"/>
                <w:szCs w:val="22"/>
              </w:rPr>
              <w:t xml:space="preserve">5</w:t>
            </w:r>
          </w:p>
        </w:tc>
        <w:tc>
          <w:tcPr>
            <w:tcW w:type="dxa" w:w="1800"/>
            <w:shd w:fill="DCE9F5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b/>
                <w:bCs/>
                <w:i w:val="false"/>
                <w:iCs w:val="false"/>
                <w:color w:val="222222"/>
                <w:sz w:val="22"/>
                <w:szCs w:val="22"/>
              </w:rPr>
              <w:t xml:space="preserve">11:10 – 11:25 AM</w:t>
            </w:r>
          </w:p>
        </w:tc>
        <w:tc>
          <w:tcPr>
            <w:tcW w:type="dxa" w:w="6800"/>
            <w:shd w:fill="DCE9F5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b/>
                <w:bCs/>
                <w:i/>
                <w:iCs/>
                <w:color w:val="0B4C7C"/>
                <w:sz w:val="22"/>
                <w:szCs w:val="22"/>
              </w:rPr>
              <w:t xml:space="preserve">Tea Break</w:t>
            </w:r>
          </w:p>
        </w:tc>
      </w:tr>
      <w:tr>
        <w:tc>
          <w:tcPr>
            <w:tcW w:type="dxa" w:w="700"/>
            <w:shd w:fill="DCE9F5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b w:val="false"/>
                <w:bCs w:val="false"/>
                <w:i w:val="false"/>
                <w:iCs w:val="false"/>
                <w:color w:val="222222"/>
                <w:sz w:val="22"/>
                <w:szCs w:val="22"/>
              </w:rPr>
              <w:t xml:space="preserve">6</w:t>
            </w:r>
          </w:p>
        </w:tc>
        <w:tc>
          <w:tcPr>
            <w:tcW w:type="dxa" w:w="1800"/>
            <w:shd w:fill="DCE9F5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b w:val="false"/>
                <w:bCs w:val="false"/>
                <w:i w:val="false"/>
                <w:iCs w:val="false"/>
                <w:color w:val="222222"/>
                <w:sz w:val="22"/>
                <w:szCs w:val="22"/>
              </w:rPr>
              <w:t xml:space="preserve">11:25 – 11:55 AM</w:t>
            </w:r>
          </w:p>
        </w:tc>
        <w:tc>
          <w:tcPr>
            <w:tcW w:type="dxa" w:w="6800"/>
            <w:shd w:fill="DCE9F5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color w:val="222222"/>
                <w:sz w:val="22"/>
                <w:szCs w:val="22"/>
              </w:rPr>
              <w:t xml:space="preserve">Sentence Structure &amp; Tone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color w:val="444444"/>
                <w:sz w:val="20"/>
                <w:szCs w:val="20"/>
              </w:rPr>
              <w:t xml:space="preserve">Keep it simple and complete — one idea per sentence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color w:val="444444"/>
                <w:sz w:val="20"/>
                <w:szCs w:val="20"/>
              </w:rPr>
              <w:t xml:space="preserve">Rewrite practice: before and after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0"/>
            </w:pPr>
            <w:r>
              <w:rPr>
                <w:color w:val="444444"/>
                <w:sz w:val="20"/>
                <w:szCs w:val="20"/>
              </w:rPr>
              <w:t xml:space="preserve">Tone — warm, positive, courteous phrase swaps</w:t>
            </w:r>
          </w:p>
        </w:tc>
      </w:tr>
      <w:tr>
        <w:tc>
          <w:tcPr>
            <w:tcW w:type="dxa" w:w="7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b w:val="false"/>
                <w:bCs w:val="false"/>
                <w:i w:val="false"/>
                <w:iCs w:val="false"/>
                <w:color w:val="222222"/>
                <w:sz w:val="22"/>
                <w:szCs w:val="22"/>
              </w:rPr>
              <w:t xml:space="preserve">7</w:t>
            </w:r>
          </w:p>
        </w:tc>
        <w:tc>
          <w:tcPr>
            <w:tcW w:type="dxa" w:w="18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b w:val="false"/>
                <w:bCs w:val="false"/>
                <w:i w:val="false"/>
                <w:iCs w:val="false"/>
                <w:color w:val="222222"/>
                <w:sz w:val="22"/>
                <w:szCs w:val="22"/>
              </w:rPr>
              <w:t xml:space="preserve">11:55 AM – 12:35 PM</w:t>
            </w:r>
          </w:p>
        </w:tc>
        <w:tc>
          <w:tcPr>
            <w:tcW w:type="dxa" w:w="68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color w:val="222222"/>
                <w:sz w:val="22"/>
                <w:szCs w:val="22"/>
              </w:rPr>
              <w:t xml:space="preserve">Pronunciation &amp; Accent Neutralization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color w:val="444444"/>
                <w:sz w:val="20"/>
                <w:szCs w:val="20"/>
              </w:rPr>
              <w:t xml:space="preserve">Commonly confused sounds and silent letters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color w:val="444444"/>
                <w:sz w:val="20"/>
                <w:szCs w:val="20"/>
              </w:rPr>
              <w:t xml:space="preserve">Word endings, stress and daily practice habits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0"/>
            </w:pPr>
            <w:r>
              <w:rPr>
                <w:color w:val="444444"/>
                <w:sz w:val="20"/>
                <w:szCs w:val="20"/>
              </w:rPr>
              <w:t xml:space="preserve">Accent neutralization — clarity, not imitation</w:t>
            </w:r>
          </w:p>
        </w:tc>
      </w:tr>
      <w:tr>
        <w:tc>
          <w:tcPr>
            <w:tcW w:type="dxa" w:w="700"/>
            <w:shd w:fill="DCE9F5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b w:val="false"/>
                <w:bCs w:val="false"/>
                <w:i w:val="false"/>
                <w:iCs w:val="false"/>
                <w:color w:val="222222"/>
                <w:sz w:val="22"/>
                <w:szCs w:val="22"/>
              </w:rPr>
              <w:t xml:space="preserve">8</w:t>
            </w:r>
          </w:p>
        </w:tc>
        <w:tc>
          <w:tcPr>
            <w:tcW w:type="dxa" w:w="1800"/>
            <w:shd w:fill="DCE9F5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b w:val="false"/>
                <w:bCs w:val="false"/>
                <w:i w:val="false"/>
                <w:iCs w:val="false"/>
                <w:color w:val="222222"/>
                <w:sz w:val="22"/>
                <w:szCs w:val="22"/>
              </w:rPr>
              <w:t xml:space="preserve">12:35 – 1:10 PM</w:t>
            </w:r>
          </w:p>
        </w:tc>
        <w:tc>
          <w:tcPr>
            <w:tcW w:type="dxa" w:w="6800"/>
            <w:shd w:fill="DCE9F5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color w:val="222222"/>
                <w:sz w:val="22"/>
                <w:szCs w:val="22"/>
              </w:rPr>
              <w:t xml:space="preserve">Intonation, Stress, Pace &amp; Pauses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color w:val="444444"/>
                <w:sz w:val="20"/>
                <w:szCs w:val="20"/>
              </w:rPr>
              <w:t xml:space="preserve">Rising vs falling tone, word stress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color w:val="444444"/>
                <w:sz w:val="20"/>
                <w:szCs w:val="20"/>
              </w:rPr>
              <w:t xml:space="preserve">Comfortable speaking pace (140–160 wpm)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0"/>
            </w:pPr>
            <w:r>
              <w:rPr>
                <w:color w:val="444444"/>
                <w:sz w:val="20"/>
                <w:szCs w:val="20"/>
              </w:rPr>
              <w:t xml:space="preserve">Using pauses effectively on a live call</w:t>
            </w:r>
          </w:p>
        </w:tc>
      </w:tr>
      <w:tr>
        <w:tc>
          <w:tcPr>
            <w:tcW w:type="dxa" w:w="7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b w:val="false"/>
                <w:bCs w:val="false"/>
                <w:i w:val="false"/>
                <w:iCs w:val="false"/>
                <w:color w:val="222222"/>
                <w:sz w:val="22"/>
                <w:szCs w:val="22"/>
              </w:rPr>
              <w:t xml:space="preserve">9</w:t>
            </w:r>
          </w:p>
        </w:tc>
        <w:tc>
          <w:tcPr>
            <w:tcW w:type="dxa" w:w="18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b w:val="false"/>
                <w:bCs w:val="false"/>
                <w:i w:val="false"/>
                <w:iCs w:val="false"/>
                <w:color w:val="222222"/>
                <w:sz w:val="22"/>
                <w:szCs w:val="22"/>
              </w:rPr>
              <w:t xml:space="preserve">1:10 – 1:40 PM</w:t>
            </w:r>
          </w:p>
        </w:tc>
        <w:tc>
          <w:tcPr>
            <w:tcW w:type="dxa" w:w="68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color w:val="222222"/>
                <w:sz w:val="22"/>
                <w:szCs w:val="22"/>
              </w:rPr>
              <w:t xml:space="preserve">Active Listening &amp; Professional Conduct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color w:val="444444"/>
                <w:sz w:val="20"/>
                <w:szCs w:val="20"/>
              </w:rPr>
              <w:t xml:space="preserve">Listen fully, acknowledge, paraphrase, probe and confirm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0"/>
            </w:pPr>
            <w:r>
              <w:rPr>
                <w:color w:val="444444"/>
                <w:sz w:val="20"/>
                <w:szCs w:val="20"/>
              </w:rPr>
              <w:t xml:space="preserve">Call etiquette, respect, confidentiality, ownership and floor discipline</w:t>
            </w:r>
          </w:p>
        </w:tc>
      </w:tr>
      <w:tr>
        <w:tc>
          <w:tcPr>
            <w:tcW w:type="dxa" w:w="700"/>
            <w:shd w:fill="DCE9F5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b w:val="false"/>
                <w:bCs w:val="false"/>
                <w:i w:val="false"/>
                <w:iCs w:val="false"/>
                <w:color w:val="222222"/>
                <w:sz w:val="22"/>
                <w:szCs w:val="22"/>
              </w:rPr>
              <w:t xml:space="preserve">10</w:t>
            </w:r>
          </w:p>
        </w:tc>
        <w:tc>
          <w:tcPr>
            <w:tcW w:type="dxa" w:w="1800"/>
            <w:shd w:fill="DCE9F5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b w:val="false"/>
                <w:bCs w:val="false"/>
                <w:i w:val="false"/>
                <w:iCs w:val="false"/>
                <w:color w:val="222222"/>
                <w:sz w:val="22"/>
                <w:szCs w:val="22"/>
              </w:rPr>
              <w:t xml:space="preserve">1:40 – 2:00 PM</w:t>
            </w:r>
          </w:p>
        </w:tc>
        <w:tc>
          <w:tcPr>
            <w:tcW w:type="dxa" w:w="6800"/>
            <w:shd w:fill="DCE9F5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color w:val="222222"/>
                <w:sz w:val="22"/>
                <w:szCs w:val="22"/>
              </w:rPr>
              <w:t xml:space="preserve">30-Day Practice Plan, Key Takeaways &amp; Closing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color w:val="444444"/>
                <w:sz w:val="20"/>
                <w:szCs w:val="20"/>
              </w:rPr>
              <w:t xml:space="preserve">Week-by-week practice plan — grammar, pronunciation, tone &amp; pace, listening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color w:val="444444"/>
                <w:sz w:val="20"/>
                <w:szCs w:val="20"/>
              </w:rPr>
              <w:t xml:space="preserve">Key takeaways recap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0"/>
            </w:pPr>
            <w:r>
              <w:rPr>
                <w:color w:val="444444"/>
                <w:sz w:val="20"/>
                <w:szCs w:val="20"/>
              </w:rPr>
              <w:t xml:space="preserve">Q&amp;A and closing</w:t>
            </w:r>
          </w:p>
        </w:tc>
      </w:tr>
    </w:tbl>
    <w:p>
      <w:pPr>
        <w:spacing w:before="240"/>
      </w:pPr>
      <w:r>
        <w:rPr>
          <w:i/>
          <w:iCs/>
          <w:color w:val="666666"/>
          <w:sz w:val="18"/>
          <w:szCs w:val="18"/>
        </w:rPr>
        <w:t xml:space="preserve">*This is an indicative outline based on the accompanying slide deck; timings can be customised by the trainer as per client needs and discussion.</w:t>
      </w:r>
    </w:p>
    <w:sectPr>
      <w:pgSz w:w="12240" w:h="15840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2026-09-02T05:34:02.438Z</dcterms:created>
  <dcterms:modified xsi:type="dcterms:W3CDTF">2026-09-02T05:34:02.438Z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